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3FBA" w14:textId="333B0420" w:rsidR="00854233" w:rsidRPr="00DC4D73" w:rsidRDefault="00DC4D73" w:rsidP="00570C2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D73">
        <w:rPr>
          <w:rFonts w:ascii="Times New Roman" w:hAnsi="Times New Roman" w:cs="Times New Roman"/>
          <w:b/>
          <w:bCs/>
          <w:sz w:val="26"/>
          <w:szCs w:val="26"/>
        </w:rPr>
        <w:t>BAP02 HIZLI DESTEK PROJESİ</w:t>
      </w:r>
    </w:p>
    <w:p w14:paraId="14CC4831" w14:textId="05BE42CA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BAİBÜ öğretim üyeleri ile doktora, uzmanlık ya da sanatta yeterlilik eğitimini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tamamlamış BAİBÜ öğretim elemanlarının daha büyük bir projenin ön çalışması olarak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planladıkları,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tamamlandığında sonuçları ile alanında bilime katkı yapması beklenen acil, kısa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süreli ve küçük bütçeli araştırmaları desteklemeye yönelik projelerdir.</w:t>
      </w:r>
    </w:p>
    <w:p w14:paraId="7BFA2DE1" w14:textId="5713331B" w:rsidR="00570C2A" w:rsidRPr="00DC4D73" w:rsidRDefault="00DC4D73" w:rsidP="00570C2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D73">
        <w:rPr>
          <w:rFonts w:ascii="Times New Roman" w:hAnsi="Times New Roman" w:cs="Times New Roman"/>
          <w:b/>
          <w:bCs/>
          <w:sz w:val="26"/>
          <w:szCs w:val="26"/>
        </w:rPr>
        <w:t>BAŞVURU KOŞULLARI</w:t>
      </w:r>
    </w:p>
    <w:p w14:paraId="383A5DCC" w14:textId="70D3D280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a) BAP02 Hızlı Destek Projesine, proje bütçesi 500.000 TL’den düşük TÜBİTAK veya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TÜSEB Proje türlerinden birine başvuru yapan ve “C” notu alan yürütücüler başvurabilir.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Ancak daha önce yürütücüsü olduğu BAP Projesinden başlıca yazar olarak (</w:t>
      </w:r>
      <w:proofErr w:type="spellStart"/>
      <w:r w:rsidRPr="00DC4D73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73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DC4D73">
        <w:rPr>
          <w:rFonts w:ascii="Times New Roman" w:hAnsi="Times New Roman" w:cs="Times New Roman"/>
          <w:sz w:val="24"/>
          <w:szCs w:val="24"/>
        </w:rPr>
        <w:t>) son bir yıl içerisinde Fen Bilimleri, Mühendislik ve Sağlık Bilimleri alanında WOS Q1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sınıfı, Sosyal ve Beşerî Bilimlerde ise WOS Q1/Q2 sınıfı en az bir (1) tane bilimsel yayın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yapılması durumunda bu şart aranmaz.</w:t>
      </w:r>
    </w:p>
    <w:p w14:paraId="2C9CC7DA" w14:textId="5F3A18D2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b) Proje yürütücüsünün 2015 yılından itibaren BAP kapsamında yürütmüş olduğu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projelerden gerçekleştirmiş olduğu proje çıktılarını (makale, kitap, patent, ürün, sunum vb.)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sisteme yüklemiş olması gerekmektedir.</w:t>
      </w:r>
    </w:p>
    <w:p w14:paraId="15ABCB51" w14:textId="0DF4C075" w:rsidR="00570C2A" w:rsidRPr="00DC4D73" w:rsidRDefault="00DC4D73" w:rsidP="00570C2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D73">
        <w:rPr>
          <w:rFonts w:ascii="Times New Roman" w:hAnsi="Times New Roman" w:cs="Times New Roman"/>
          <w:b/>
          <w:bCs/>
          <w:sz w:val="26"/>
          <w:szCs w:val="26"/>
        </w:rPr>
        <w:t>PROJE YÜRÜTÜCÜSÜ VE PROJE EKİBİ</w:t>
      </w:r>
    </w:p>
    <w:p w14:paraId="09520202" w14:textId="5C34DB60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Proje yürütücüsü Üniversitemiz mensubu öğretim üyeleri ile doktora, tıp veya diş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hekimliğinde uzmanlık, sanatta yeterlilik unvanlarını almış BAİBÜ mensubu öğretim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elemanları olabilir. Proje ekibi, yürütücü ve araştırmacılardan oluşur.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Bilimsel araştırma projesinin yürütülebilmesi için proje yürütücüsü tarafından proje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ekibinde yer verilen; öğretim elemanları, proje konusu ile ilgili lisans ve lisansüstü öğrenim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görmekte olan öğrencileri ve eğitimlerini tamamlamış, uzmanlığı nedeniyle projede görev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verilen kişiler projede araştırmacı olabilir. Projede görev alacak araştırmacıları proje yürütücüsü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belirler.</w:t>
      </w:r>
    </w:p>
    <w:p w14:paraId="2A23B256" w14:textId="59DD5237" w:rsidR="00570C2A" w:rsidRPr="00DC4D73" w:rsidRDefault="00DC4D73" w:rsidP="00570C2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D73">
        <w:rPr>
          <w:rFonts w:ascii="Times New Roman" w:hAnsi="Times New Roman" w:cs="Times New Roman"/>
          <w:b/>
          <w:bCs/>
          <w:sz w:val="26"/>
          <w:szCs w:val="26"/>
        </w:rPr>
        <w:t>PROJE SÜRESİ VE DESTEK MİKTARI</w:t>
      </w:r>
    </w:p>
    <w:p w14:paraId="5CD5C867" w14:textId="1D054C3F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Bu tür projelerin süresi en fazla 12 ay olabilir. Proje yürütücüsünün sözleşme süresi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bitiminin en az bir ay öncesinden gerekçeli talebi üzerine, Komisyon kararı ile proje süresince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bir kere olacak şekilde en fazla bir yıla kadar ek süre verilebilir.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Bu tür projelerin bütçesi KDV dahil en fazla 50.000 TL olabilir. Ek bütçe yürütücünün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 xml:space="preserve">gerekçeli talebi üzerine komisyon kararı ile proje bütçesinin en fazla </w:t>
      </w:r>
      <w:proofErr w:type="gramStart"/>
      <w:r w:rsidRPr="00DC4D73">
        <w:rPr>
          <w:rFonts w:ascii="Times New Roman" w:hAnsi="Times New Roman" w:cs="Times New Roman"/>
          <w:sz w:val="24"/>
          <w:szCs w:val="24"/>
        </w:rPr>
        <w:t>%20</w:t>
      </w:r>
      <w:proofErr w:type="gramEnd"/>
      <w:r w:rsidRPr="00DC4D73">
        <w:rPr>
          <w:rFonts w:ascii="Times New Roman" w:hAnsi="Times New Roman" w:cs="Times New Roman"/>
          <w:sz w:val="24"/>
          <w:szCs w:val="24"/>
        </w:rPr>
        <w:t>’si kadar verilebilir</w:t>
      </w:r>
      <w:r w:rsidRPr="00DC4D73">
        <w:rPr>
          <w:rFonts w:ascii="Times New Roman" w:hAnsi="Times New Roman" w:cs="Times New Roman"/>
          <w:sz w:val="24"/>
          <w:szCs w:val="24"/>
        </w:rPr>
        <w:t>.</w:t>
      </w:r>
    </w:p>
    <w:p w14:paraId="1075F35C" w14:textId="37667D37" w:rsidR="00570C2A" w:rsidRPr="00DC4D73" w:rsidRDefault="00DC4D73" w:rsidP="00570C2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D73">
        <w:rPr>
          <w:rFonts w:ascii="Times New Roman" w:hAnsi="Times New Roman" w:cs="Times New Roman"/>
          <w:b/>
          <w:bCs/>
          <w:sz w:val="26"/>
          <w:szCs w:val="26"/>
        </w:rPr>
        <w:t>PROJE BAŞVURUSU İÇİN GEREKLİ BELGELER</w:t>
      </w:r>
    </w:p>
    <w:p w14:paraId="2F7E48A2" w14:textId="23B3CB16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Yürütücülerin aşağıdaki belgeleri proje başvurusu aşamasında Sisteme yüklemesi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gerekmektedir.</w:t>
      </w:r>
    </w:p>
    <w:p w14:paraId="53E25146" w14:textId="29CAB828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a) “C” Notu Belgesi veya WOS Q1/Q2 yayınları; Yürütücünün daha önce proje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bütçesi 500.000 TL’den küçük TÜBİTAK veya TÜSEB Proje türlerinden birine başvuru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yaptığını ve “C” notu alındığını gösterir belge veya daha önce yürütücüsü olduğu BAP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Projelerinden başlıca yazar olarak (</w:t>
      </w:r>
      <w:proofErr w:type="spellStart"/>
      <w:r w:rsidRPr="00DC4D73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73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DC4D73">
        <w:rPr>
          <w:rFonts w:ascii="Times New Roman" w:hAnsi="Times New Roman" w:cs="Times New Roman"/>
          <w:sz w:val="24"/>
          <w:szCs w:val="24"/>
        </w:rPr>
        <w:t>) son bir yıl içerisinde Fen Bilimleri,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Mühendislik ve Sağlık Bilimleri alanında WOS Q1 sınıfı, Sosyal ve Beşerî Bilimlerde ise WOS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Q1/Q2 sınıfı en az bir (1) tane bilimsel yayın kanıtı.</w:t>
      </w:r>
    </w:p>
    <w:p w14:paraId="498BC643" w14:textId="7D11D4AF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b) “C” Notu alınan proje başvuru bilgileri; “C” Notu alınan TÜBİTAK veya TÜSEB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proje başvuru formu ve içeriği.</w:t>
      </w:r>
    </w:p>
    <w:p w14:paraId="023A3F9C" w14:textId="518C6240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lastRenderedPageBreak/>
        <w:t>c) Etik Kurul İzin Belgesi; Yapılacak başvurularda, çalışma gereğince etik kurul izin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belgelerinin alınması gerekiyor ise bu belgenin önceden temin edilmesi gerekmektedir.</w:t>
      </w:r>
    </w:p>
    <w:p w14:paraId="59C15B53" w14:textId="3D9CA07F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d) Proforma Fatura veya Teklif Mektupları; Projenin başvuru aşamasında, satın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alınması planlanan cihaz, sarf malzeme ve hizmet alımlarına yönelik hazırlanan proforma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faturaların/fiyat tekliflerinin alınmış olması gerekir. Belgelerin yürütücüye, araştırmacıya veya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BAİBÜ BAP Koordinatörlüğüne hitaben düzenlenmiş olması gerekmektedir.</w:t>
      </w:r>
    </w:p>
    <w:p w14:paraId="3F504C44" w14:textId="101AD5BE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e) Teknik Şartnameler; Proje başvuru aşamasında satın alınması planlanan demirbaş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niteliğinde olan alet ve cihazların teknik özelliklerini gösteren şartnamelerin hazırlanması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gerekmektedir. Teknik Şartnameler genel ifadeler içermeli sadece tek bir markayı veya firmayı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işaret edecek şekilde hazırlanmamalıdır.</w:t>
      </w:r>
    </w:p>
    <w:p w14:paraId="57FC8070" w14:textId="69EA585A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f) Yetkili kurumlardan alınacak izin belgeleri; Projenin yürütülmesi aşamasında ve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yürütüleceği alanlarda izin alınması gerekiyor ise proje öncesinde gerekli mercilerden resmi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izinlerin alınması gerekmektedir.</w:t>
      </w:r>
    </w:p>
    <w:p w14:paraId="0CD81BA3" w14:textId="00EF5F3B" w:rsidR="00570C2A" w:rsidRPr="00DC4D73" w:rsidRDefault="00DC4D73" w:rsidP="00570C2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D73">
        <w:rPr>
          <w:rFonts w:ascii="Times New Roman" w:hAnsi="Times New Roman" w:cs="Times New Roman"/>
          <w:b/>
          <w:bCs/>
          <w:sz w:val="26"/>
          <w:szCs w:val="26"/>
        </w:rPr>
        <w:t>PROJE HARCAMA KALEMLERİ</w:t>
      </w:r>
    </w:p>
    <w:p w14:paraId="6D3F69F6" w14:textId="33896A66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Başvuru aşamasında proje bütçesi, destek koşullarında belirlenmiş olan üst limitlerin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üzerinde olamaz. Sistem, üst limiti geçen durumlarda başvurunun tamamlanmasına izin vermez.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BAP kapsamında desteklenecek olan bu tür projelerde yazılabilecek harcama kalemleri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aşağıda belirtilmiştir.</w:t>
      </w:r>
    </w:p>
    <w:p w14:paraId="34D10498" w14:textId="77777777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a) Tüketime yönelik mal ve malzeme alım giderleri,</w:t>
      </w:r>
    </w:p>
    <w:p w14:paraId="51AA095E" w14:textId="77777777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b) Makine teçhizat ve laboratuvar cihazları alım giderleri,</w:t>
      </w:r>
    </w:p>
    <w:p w14:paraId="0336464D" w14:textId="77777777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 xml:space="preserve">c) Hizmet alımı giderleri (analiz, </w:t>
      </w:r>
      <w:proofErr w:type="gramStart"/>
      <w:r w:rsidRPr="00DC4D73">
        <w:rPr>
          <w:rFonts w:ascii="Times New Roman" w:hAnsi="Times New Roman" w:cs="Times New Roman"/>
          <w:sz w:val="24"/>
          <w:szCs w:val="24"/>
        </w:rPr>
        <w:t>anketör</w:t>
      </w:r>
      <w:proofErr w:type="gramEnd"/>
      <w:r w:rsidRPr="00DC4D73">
        <w:rPr>
          <w:rFonts w:ascii="Times New Roman" w:hAnsi="Times New Roman" w:cs="Times New Roman"/>
          <w:sz w:val="24"/>
          <w:szCs w:val="24"/>
        </w:rPr>
        <w:t xml:space="preserve"> gibi),</w:t>
      </w:r>
    </w:p>
    <w:p w14:paraId="5BCF7D43" w14:textId="1E04C01F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d) Yurtiçi yolluk giderleri: Arazi/saha çalışmaları için yolluk, gündelik, konaklama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giderleri.</w:t>
      </w:r>
    </w:p>
    <w:p w14:paraId="42056262" w14:textId="77777777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e) Yazılım (Üniversitemizce lisanslanmış olan yazılımlar hariç) giderleri.</w:t>
      </w:r>
    </w:p>
    <w:p w14:paraId="639C2AC8" w14:textId="77777777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f) Kongre giderleri.</w:t>
      </w:r>
    </w:p>
    <w:p w14:paraId="79222B0C" w14:textId="7B00B066" w:rsidR="00570C2A" w:rsidRPr="00DC4D73" w:rsidRDefault="00DC4D73" w:rsidP="00570C2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4D73">
        <w:rPr>
          <w:rFonts w:ascii="Times New Roman" w:hAnsi="Times New Roman" w:cs="Times New Roman"/>
          <w:b/>
          <w:bCs/>
          <w:sz w:val="26"/>
          <w:szCs w:val="26"/>
        </w:rPr>
        <w:t>YAYIN ŞARTLARI</w:t>
      </w:r>
    </w:p>
    <w:p w14:paraId="6FFEE1FC" w14:textId="38B80B53" w:rsidR="00570C2A" w:rsidRPr="00DC4D73" w:rsidRDefault="00570C2A" w:rsidP="00570C2A">
      <w:pPr>
        <w:jc w:val="both"/>
        <w:rPr>
          <w:rFonts w:ascii="Times New Roman" w:hAnsi="Times New Roman" w:cs="Times New Roman"/>
          <w:sz w:val="24"/>
          <w:szCs w:val="24"/>
        </w:rPr>
      </w:pPr>
      <w:r w:rsidRPr="00DC4D73">
        <w:rPr>
          <w:rFonts w:ascii="Times New Roman" w:hAnsi="Times New Roman" w:cs="Times New Roman"/>
          <w:sz w:val="24"/>
          <w:szCs w:val="24"/>
        </w:rPr>
        <w:t>Bu kapsamdaki projelerin sonuçlarının bilimsel yayına veya aşağıda sayılan proje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çıktılarından en az bir tanesine dönüştürülmesi zorunluluğu bulunmaktadır.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Bu kapsamda desteklenen projelerin bitiş tarihini izleyen en geç bir yıl içinde; Web of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D7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C4D73">
        <w:rPr>
          <w:rFonts w:ascii="Times New Roman" w:hAnsi="Times New Roman" w:cs="Times New Roman"/>
          <w:sz w:val="24"/>
          <w:szCs w:val="24"/>
        </w:rPr>
        <w:t>, TR Dizin veya uluslararası alan indeksleri kapsamındaki dergilerde yayımlanan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makale, uluslararası bir kongre veya sempozyumda sözlü sunum, ISBN numarası almış kitap</w:t>
      </w:r>
      <w:r w:rsidRPr="00DC4D73">
        <w:rPr>
          <w:rFonts w:ascii="Times New Roman" w:hAnsi="Times New Roman" w:cs="Times New Roman"/>
          <w:sz w:val="24"/>
          <w:szCs w:val="24"/>
        </w:rPr>
        <w:t xml:space="preserve">, </w:t>
      </w:r>
      <w:r w:rsidRPr="00DC4D73">
        <w:rPr>
          <w:rFonts w:ascii="Times New Roman" w:hAnsi="Times New Roman" w:cs="Times New Roman"/>
          <w:sz w:val="24"/>
          <w:szCs w:val="24"/>
        </w:rPr>
        <w:t>kitap bölümü, üretime yönelik ticari bir ürün ve/veya patent, en az bir tanesi proje çıktısı olarak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sisteme yüklenmesi gerekmektedir.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Proje çıktılarında araştırmacıların Bolu Abant İzzet Baysal Üniversitesi’ni adres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göstermeleri ve teşekkür kısmında proje numarası ile BAP desteğini belirtmeleri zorunludur.</w:t>
      </w:r>
      <w:r w:rsidRPr="00DC4D73">
        <w:rPr>
          <w:rFonts w:ascii="Times New Roman" w:hAnsi="Times New Roman" w:cs="Times New Roman"/>
          <w:sz w:val="24"/>
          <w:szCs w:val="24"/>
        </w:rPr>
        <w:t xml:space="preserve"> </w:t>
      </w:r>
      <w:r w:rsidRPr="00DC4D73">
        <w:rPr>
          <w:rFonts w:ascii="Times New Roman" w:hAnsi="Times New Roman" w:cs="Times New Roman"/>
          <w:sz w:val="24"/>
          <w:szCs w:val="24"/>
        </w:rPr>
        <w:t>Bu şartı sağlamayan yayınlar, proje kapsamında yapılmış yayın olarak değerlendirilmeyecektir</w:t>
      </w:r>
      <w:r w:rsidRPr="00DC4D73">
        <w:rPr>
          <w:rFonts w:ascii="Times New Roman" w:hAnsi="Times New Roman" w:cs="Times New Roman"/>
          <w:sz w:val="24"/>
          <w:szCs w:val="24"/>
        </w:rPr>
        <w:t>.</w:t>
      </w:r>
    </w:p>
    <w:sectPr w:rsidR="00570C2A" w:rsidRPr="00DC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2A"/>
    <w:rsid w:val="00090167"/>
    <w:rsid w:val="004912B7"/>
    <w:rsid w:val="00570C2A"/>
    <w:rsid w:val="00854233"/>
    <w:rsid w:val="00D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C0EC"/>
  <w15:chartTrackingRefBased/>
  <w15:docId w15:val="{5EC5CABC-AD72-494C-ADD8-16459010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0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70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0C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0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0C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0C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0C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0C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0C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70C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70C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0C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0C2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0C2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0C2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0C2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0C2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0C2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70C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0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70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70C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70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70C2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70C2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70C2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70C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70C2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70C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Guven</dc:creator>
  <cp:keywords/>
  <dc:description/>
  <cp:lastModifiedBy>sevda Guven</cp:lastModifiedBy>
  <cp:revision>2</cp:revision>
  <dcterms:created xsi:type="dcterms:W3CDTF">2024-01-03T13:29:00Z</dcterms:created>
  <dcterms:modified xsi:type="dcterms:W3CDTF">2024-01-03T13:34:00Z</dcterms:modified>
</cp:coreProperties>
</file>